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2A" w:rsidRDefault="00AE772A">
      <w:pPr>
        <w:rPr>
          <w:rtl/>
        </w:rPr>
      </w:pPr>
    </w:p>
    <w:p w:rsidR="002A19F8" w:rsidRDefault="002A19F8">
      <w:pPr>
        <w:rPr>
          <w:rtl/>
        </w:rPr>
      </w:pPr>
    </w:p>
    <w:p w:rsidR="002A19F8" w:rsidRPr="002A19F8" w:rsidRDefault="002A19F8" w:rsidP="002A19F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2A19F8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اهداف آزمایشگاه آنفلوانزا</w:t>
      </w:r>
    </w:p>
    <w:p w:rsidR="002A19F8" w:rsidRPr="002A19F8" w:rsidRDefault="002A19F8" w:rsidP="002A19F8">
      <w:pPr>
        <w:bidi w:val="0"/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2A19F8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2A19F8" w:rsidRPr="002A19F8" w:rsidRDefault="002A19F8" w:rsidP="002A19F8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2A19F8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</w:rPr>
      </w:pPr>
      <w:bookmarkStart w:id="0" w:name="_GoBack"/>
      <w:r w:rsidRPr="002A19F8">
        <w:rPr>
          <w:rFonts w:ascii="vazir" w:eastAsia="Times New Roman" w:hAnsi="vazir" w:cs="Times New Roman"/>
          <w:b/>
          <w:bCs/>
          <w:color w:val="333333"/>
          <w:rtl/>
        </w:rPr>
        <w:t>اهداف کلی</w:t>
      </w:r>
      <w:r w:rsidRPr="002A19F8">
        <w:rPr>
          <w:rFonts w:ascii="vazir" w:eastAsia="Times New Roman" w:hAnsi="vazir" w:cs="Times New Roman"/>
          <w:b/>
          <w:bCs/>
          <w:color w:val="333333"/>
        </w:rPr>
        <w:t>: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تشخيص صحيح  و افتراق سویه های  آنفولانزای نوع </w:t>
      </w:r>
      <w:r w:rsidRPr="002A19F8">
        <w:rPr>
          <w:rFonts w:ascii="vazir" w:eastAsia="Times New Roman" w:hAnsi="vazir" w:cs="Times New Roman"/>
          <w:color w:val="333333"/>
        </w:rPr>
        <w:t>A </w:t>
      </w:r>
      <w:r w:rsidRPr="002A19F8">
        <w:rPr>
          <w:rFonts w:ascii="vazir" w:eastAsia="Times New Roman" w:hAnsi="vazir" w:cs="Times New Roman"/>
          <w:color w:val="333333"/>
          <w:rtl/>
        </w:rPr>
        <w:t>و</w:t>
      </w:r>
      <w:r w:rsidRPr="002A19F8">
        <w:rPr>
          <w:rFonts w:ascii="vazir" w:eastAsia="Times New Roman" w:hAnsi="vazir" w:cs="Times New Roman"/>
          <w:color w:val="333333"/>
        </w:rPr>
        <w:t>B </w:t>
      </w:r>
      <w:r w:rsidRPr="002A19F8">
        <w:rPr>
          <w:rFonts w:ascii="vazir" w:eastAsia="Times New Roman" w:hAnsi="vazir" w:cs="Times New Roman"/>
          <w:color w:val="333333"/>
          <w:rtl/>
        </w:rPr>
        <w:t>  از بیماران بستری در بیمارستان های تحت پوشش    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۱.     آمادگی در مقابل وقوع  اپیدمی ها و پاندمی ها آینده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۲.     کاهش  موارد ابتلا و موارد مرگ ومیر ناشی از بیماری</w:t>
      </w:r>
    </w:p>
    <w:p w:rsidR="002A19F8" w:rsidRPr="002A19F8" w:rsidRDefault="002A19F8" w:rsidP="002A19F8">
      <w:pPr>
        <w:spacing w:after="0" w:line="240" w:lineRule="auto"/>
        <w:ind w:left="72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 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b/>
          <w:bCs/>
          <w:color w:val="333333"/>
          <w:rtl/>
        </w:rPr>
        <w:t>اهداف  اختصاصی  طرح: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شناخت الگوی اپیدمیولوژیک بیماری آنفولانزا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تشخیص آنفولانزا نوع  </w:t>
      </w:r>
      <w:r w:rsidRPr="002A19F8">
        <w:rPr>
          <w:rFonts w:ascii="vazir" w:eastAsia="Times New Roman" w:hAnsi="vazir" w:cs="Times New Roman"/>
          <w:color w:val="333333"/>
        </w:rPr>
        <w:t>A, B </w:t>
      </w:r>
      <w:r w:rsidRPr="002A19F8">
        <w:rPr>
          <w:rFonts w:ascii="vazir" w:eastAsia="Times New Roman" w:hAnsi="vazir" w:cs="Times New Roman"/>
          <w:color w:val="333333"/>
          <w:rtl/>
        </w:rPr>
        <w:t> و ساب تایپ های آن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شناخت سویه و یا ساب تایپ های جدید و ارجاع آنها به آزمایشگاه  ملی ویروس شناسی تهران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ثبت فعالیتها و ارسال نتایج به مرکز مدیریت بیماریها جهت شناسایی جامعه حساس و جلوگیری از انتشار بیماری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تدوين برنامه عملياتي با همکاری واحد مبارزه با بیماری ها، جهت مدیریت و نظارت بر روند بیماری در استان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-          آموزش كاركنان در سطح شهرستان هاي تابعه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color w:val="333333"/>
          <w:rtl/>
        </w:rPr>
        <w:t> </w:t>
      </w:r>
    </w:p>
    <w:p w:rsidR="002A19F8" w:rsidRPr="002A19F8" w:rsidRDefault="002A19F8" w:rsidP="002A19F8">
      <w:pPr>
        <w:spacing w:after="0" w:line="240" w:lineRule="auto"/>
        <w:ind w:left="360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vazir" w:eastAsia="Times New Roman" w:hAnsi="vazir" w:cs="Times New Roman"/>
          <w:b/>
          <w:bCs/>
          <w:color w:val="333333"/>
          <w:rtl/>
        </w:rPr>
        <w:t>نقش آزمايشگاه های رفرانس بهداشتی انفولانزا :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Times New Roman" w:eastAsia="Times New Roman" w:hAnsi="Times New Roman" w:cs="Times New Roman" w:hint="cs"/>
          <w:color w:val="333333"/>
          <w:rtl/>
        </w:rPr>
        <w:t>       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امکان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تشخیص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قطعی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و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سریع</w:t>
      </w:r>
    </w:p>
    <w:p w:rsidR="002A19F8" w:rsidRPr="002A19F8" w:rsidRDefault="002A19F8" w:rsidP="002A19F8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Times New Roman" w:eastAsia="Times New Roman" w:hAnsi="Times New Roman" w:cs="Times New Roman" w:hint="cs"/>
          <w:color w:val="333333"/>
          <w:rtl/>
        </w:rPr>
        <w:t>       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امکان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واکنش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سریع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به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یک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خطر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بهداشتی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بین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المللی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منجمله </w:t>
      </w:r>
      <w:r w:rsidRPr="002A19F8">
        <w:rPr>
          <w:rFonts w:ascii="vazir" w:eastAsia="Times New Roman" w:hAnsi="vazir" w:cs="Times New Roman"/>
          <w:color w:val="333333"/>
        </w:rPr>
        <w:t>Avian Flu</w:t>
      </w:r>
    </w:p>
    <w:p w:rsidR="002A19F8" w:rsidRPr="002A19F8" w:rsidRDefault="002A19F8" w:rsidP="002A19F8">
      <w:pPr>
        <w:spacing w:after="75" w:line="240" w:lineRule="auto"/>
        <w:jc w:val="both"/>
        <w:rPr>
          <w:rFonts w:ascii="vazir" w:eastAsia="Times New Roman" w:hAnsi="vazir" w:cs="Times New Roman"/>
          <w:color w:val="333333"/>
          <w:rtl/>
        </w:rPr>
      </w:pPr>
      <w:r w:rsidRPr="002A19F8">
        <w:rPr>
          <w:rFonts w:ascii="Times New Roman" w:eastAsia="Times New Roman" w:hAnsi="Times New Roman" w:cs="Times New Roman" w:hint="cs"/>
          <w:color w:val="333333"/>
          <w:rtl/>
        </w:rPr>
        <w:t>       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ممانعت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از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گسترش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خطر 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اپیدمی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بیماری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 به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سایر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نقاط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کشور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و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کشورهای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دیگر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با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واکنش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سریع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 </w:t>
      </w:r>
      <w:r w:rsidRPr="002A19F8">
        <w:rPr>
          <w:rFonts w:ascii="vazir" w:eastAsia="Times New Roman" w:hAnsi="vazir" w:cs="Times New Roman"/>
          <w:color w:val="333333"/>
          <w:rtl/>
        </w:rPr>
        <w:t>(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منجمله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عملیات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مهار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سریع</w:t>
      </w:r>
      <w:r w:rsidRPr="002A19F8">
        <w:rPr>
          <w:rFonts w:ascii="vazir" w:eastAsia="Times New Roman" w:hAnsi="vazir" w:cs="Times New Roman"/>
          <w:color w:val="333333"/>
          <w:rtl/>
        </w:rPr>
        <w:t xml:space="preserve"> </w:t>
      </w:r>
      <w:r w:rsidRPr="002A19F8">
        <w:rPr>
          <w:rFonts w:ascii="Times New Roman" w:eastAsia="Times New Roman" w:hAnsi="Times New Roman" w:cs="Times New Roman" w:hint="cs"/>
          <w:color w:val="333333"/>
          <w:rtl/>
        </w:rPr>
        <w:t>انفلوانزا</w:t>
      </w:r>
      <w:r w:rsidRPr="002A19F8">
        <w:rPr>
          <w:rFonts w:ascii="vazir" w:eastAsia="Times New Roman" w:hAnsi="vazir" w:cs="Times New Roman"/>
          <w:color w:val="333333"/>
          <w:rtl/>
        </w:rPr>
        <w:t>)</w:t>
      </w:r>
    </w:p>
    <w:bookmarkEnd w:id="0"/>
    <w:p w:rsidR="002A19F8" w:rsidRPr="002A19F8" w:rsidRDefault="002A19F8">
      <w:pPr>
        <w:rPr>
          <w:rFonts w:hint="cs"/>
        </w:rPr>
      </w:pPr>
    </w:p>
    <w:sectPr w:rsidR="002A19F8" w:rsidRPr="002A19F8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F8"/>
    <w:rsid w:val="002A19F8"/>
    <w:rsid w:val="005819D3"/>
    <w:rsid w:val="00A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2000B"/>
  <w15:chartTrackingRefBased/>
  <w15:docId w15:val="{7A27A819-B9EA-498B-BCD2-6F8D559A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2020-12-12T10:19:00Z</dcterms:created>
  <dcterms:modified xsi:type="dcterms:W3CDTF">2020-12-12T10:19:00Z</dcterms:modified>
</cp:coreProperties>
</file>