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29" w:rsidRDefault="0065517E" w:rsidP="0065517E">
      <w:pPr>
        <w:bidi/>
        <w:spacing w:after="0" w:line="240" w:lineRule="auto"/>
        <w:ind w:left="-279"/>
        <w:jc w:val="center"/>
        <w:rPr>
          <w:rFonts w:eastAsiaTheme="minorEastAsia" w:hAnsi="Times New Roman" w:cs="B Titr"/>
          <w:sz w:val="32"/>
          <w:szCs w:val="32"/>
          <w:rtl/>
          <w:lang w:bidi="fa-IR"/>
        </w:rPr>
      </w:pPr>
      <w:r w:rsidRPr="00CB7229">
        <w:rPr>
          <w:rFonts w:eastAsiaTheme="minorEastAsia" w:hAnsi="Times New Roman" w:cs="B Titr" w:hint="cs"/>
          <w:sz w:val="32"/>
          <w:szCs w:val="32"/>
          <w:rtl/>
          <w:lang w:bidi="fa-IR"/>
        </w:rPr>
        <w:t xml:space="preserve">واحد </w:t>
      </w:r>
      <w:r>
        <w:rPr>
          <w:rFonts w:eastAsiaTheme="minorEastAsia" w:hAnsi="Times New Roman" w:cs="B Titr" w:hint="cs"/>
          <w:sz w:val="32"/>
          <w:szCs w:val="32"/>
          <w:rtl/>
          <w:lang w:bidi="fa-IR"/>
        </w:rPr>
        <w:t>پایش برنامه عملیاتی</w:t>
      </w:r>
    </w:p>
    <w:p w:rsidR="00853D1B" w:rsidRDefault="00CB7229" w:rsidP="0065517E">
      <w:pPr>
        <w:bidi/>
        <w:spacing w:after="0" w:line="240" w:lineRule="auto"/>
        <w:ind w:left="-279"/>
        <w:jc w:val="lowKashida"/>
        <w:rPr>
          <w:rFonts w:eastAsiaTheme="minorEastAsia" w:hAnsi="Times New Roman" w:cs="B Titr"/>
          <w:sz w:val="32"/>
          <w:szCs w:val="32"/>
          <w:rtl/>
          <w:lang w:bidi="fa-IR"/>
        </w:rPr>
      </w:pPr>
      <w:r>
        <w:rPr>
          <w:rFonts w:eastAsiaTheme="minorEastAsia" w:hAnsi="Times New Roman" w:cs="B Titr" w:hint="cs"/>
          <w:sz w:val="32"/>
          <w:szCs w:val="32"/>
          <w:rtl/>
          <w:lang w:bidi="fa-IR"/>
        </w:rPr>
        <w:t>مسئول</w:t>
      </w:r>
      <w:r>
        <w:rPr>
          <w:rFonts w:eastAsiaTheme="minorEastAsia" w:hAnsi="Times New Roman" w:cs="B Titr"/>
          <w:sz w:val="32"/>
          <w:szCs w:val="32"/>
          <w:lang w:bidi="fa-IR"/>
        </w:rPr>
        <w:t xml:space="preserve"> </w:t>
      </w:r>
      <w:r w:rsidRPr="00CB7229">
        <w:rPr>
          <w:rFonts w:eastAsiaTheme="minorEastAsia" w:hAnsi="Times New Roman" w:cs="B Titr" w:hint="cs"/>
          <w:sz w:val="32"/>
          <w:szCs w:val="32"/>
          <w:rtl/>
          <w:lang w:bidi="fa-IR"/>
        </w:rPr>
        <w:t xml:space="preserve">واحد </w:t>
      </w:r>
      <w:r w:rsidR="0065517E">
        <w:rPr>
          <w:rFonts w:eastAsiaTheme="minorEastAsia" w:hAnsi="Times New Roman" w:cs="B Titr" w:hint="cs"/>
          <w:sz w:val="32"/>
          <w:szCs w:val="32"/>
          <w:rtl/>
          <w:lang w:bidi="fa-IR"/>
        </w:rPr>
        <w:t>پایش برنامه عملیاتی</w:t>
      </w:r>
      <w:r>
        <w:rPr>
          <w:rFonts w:eastAsiaTheme="minorEastAsia" w:hAnsi="Times New Roman" w:cs="B Titr" w:hint="cs"/>
          <w:sz w:val="32"/>
          <w:szCs w:val="32"/>
          <w:rtl/>
          <w:lang w:bidi="fa-IR"/>
        </w:rPr>
        <w:t>:</w:t>
      </w:r>
    </w:p>
    <w:p w:rsidR="00CB7229" w:rsidRDefault="00853D1B" w:rsidP="00853D1B">
      <w:pPr>
        <w:bidi/>
        <w:spacing w:after="0" w:line="240" w:lineRule="auto"/>
        <w:ind w:left="-279"/>
        <w:jc w:val="lowKashida"/>
        <w:rPr>
          <w:rFonts w:eastAsiaTheme="minorEastAsia" w:hAnsi="Times New Roman" w:cs="B Nazanin"/>
          <w:color w:val="000000" w:themeColor="text1"/>
          <w:kern w:val="24"/>
          <w:sz w:val="32"/>
          <w:szCs w:val="32"/>
          <w:rtl/>
          <w:lang w:bidi="fa-IR"/>
        </w:rPr>
      </w:pPr>
      <w:r>
        <w:rPr>
          <w:rFonts w:eastAsiaTheme="minorEastAsia" w:hAnsi="Times New Roman" w:cs="B Titr" w:hint="cs"/>
          <w:sz w:val="32"/>
          <w:szCs w:val="32"/>
          <w:rtl/>
          <w:lang w:bidi="fa-IR"/>
        </w:rPr>
        <w:t>نام و نام خانوادگی:</w:t>
      </w:r>
      <w:r w:rsidR="00CB7229">
        <w:rPr>
          <w:rFonts w:eastAsiaTheme="minorEastAsia" w:hAnsi="Times New Roman" w:cs="B Titr" w:hint="cs"/>
          <w:sz w:val="32"/>
          <w:szCs w:val="32"/>
          <w:rtl/>
          <w:lang w:bidi="fa-IR"/>
        </w:rPr>
        <w:t xml:space="preserve"> </w:t>
      </w:r>
      <w:r w:rsidR="00CB7229" w:rsidRPr="00CB7229">
        <w:rPr>
          <w:rFonts w:eastAsiaTheme="minorEastAsia" w:hAnsi="Times New Roman" w:cs="B Nazanin" w:hint="cs"/>
          <w:color w:val="000000" w:themeColor="text1"/>
          <w:kern w:val="24"/>
          <w:sz w:val="32"/>
          <w:szCs w:val="32"/>
          <w:rtl/>
          <w:lang w:bidi="fa-IR"/>
        </w:rPr>
        <w:t>پرند ارباب</w:t>
      </w:r>
    </w:p>
    <w:p w:rsidR="00CB7229" w:rsidRPr="00CB7229" w:rsidRDefault="00CB7229" w:rsidP="00CB7229">
      <w:pPr>
        <w:bidi/>
        <w:spacing w:after="0" w:line="240" w:lineRule="auto"/>
        <w:ind w:left="-279"/>
        <w:jc w:val="lowKashida"/>
        <w:rPr>
          <w:rFonts w:eastAsiaTheme="minorEastAsia" w:hAnsi="Times New Roman" w:cs="B Titr"/>
          <w:sz w:val="32"/>
          <w:szCs w:val="32"/>
          <w:rtl/>
          <w:lang w:bidi="fa-IR"/>
        </w:rPr>
      </w:pPr>
      <w:r w:rsidRPr="00CB7229">
        <w:rPr>
          <w:rFonts w:eastAsiaTheme="minorEastAsia" w:hAnsi="Times New Roman" w:cs="B Titr" w:hint="cs"/>
          <w:sz w:val="32"/>
          <w:szCs w:val="32"/>
          <w:rtl/>
          <w:lang w:bidi="fa-IR"/>
        </w:rPr>
        <w:t xml:space="preserve">شماره </w:t>
      </w:r>
      <w:r w:rsidR="00423C9D">
        <w:rPr>
          <w:rFonts w:eastAsiaTheme="minorEastAsia" w:hAnsi="Times New Roman" w:cs="B Titr" w:hint="cs"/>
          <w:sz w:val="32"/>
          <w:szCs w:val="32"/>
          <w:rtl/>
          <w:lang w:bidi="fa-IR"/>
        </w:rPr>
        <w:t xml:space="preserve">تلفن </w:t>
      </w:r>
      <w:r w:rsidRPr="00CB7229">
        <w:rPr>
          <w:rFonts w:eastAsiaTheme="minorEastAsia" w:hAnsi="Times New Roman" w:cs="B Titr" w:hint="cs"/>
          <w:sz w:val="32"/>
          <w:szCs w:val="32"/>
          <w:rtl/>
          <w:lang w:bidi="fa-IR"/>
        </w:rPr>
        <w:t>داخلی:</w:t>
      </w:r>
      <w:r>
        <w:rPr>
          <w:rFonts w:eastAsiaTheme="minorEastAsia" w:hAnsi="Times New Roman" w:cs="B Nazanin" w:hint="cs"/>
          <w:color w:val="000000" w:themeColor="text1"/>
          <w:kern w:val="24"/>
          <w:sz w:val="32"/>
          <w:szCs w:val="32"/>
          <w:rtl/>
          <w:lang w:bidi="fa-IR"/>
        </w:rPr>
        <w:t xml:space="preserve"> 345</w:t>
      </w:r>
    </w:p>
    <w:p w:rsidR="00CB7229" w:rsidRPr="00423C9D" w:rsidRDefault="00CB7229" w:rsidP="00CB7229">
      <w:pPr>
        <w:bidi/>
        <w:spacing w:after="0" w:line="240" w:lineRule="auto"/>
        <w:ind w:left="-279"/>
        <w:jc w:val="lowKashida"/>
        <w:rPr>
          <w:rFonts w:eastAsiaTheme="minorEastAsia" w:hAnsi="Times New Roman" w:cs="B Nazanin"/>
          <w:color w:val="000000" w:themeColor="text1"/>
          <w:kern w:val="24"/>
          <w:sz w:val="18"/>
          <w:szCs w:val="18"/>
          <w:lang w:bidi="fa-IR"/>
        </w:rPr>
      </w:pPr>
    </w:p>
    <w:p w:rsidR="0065517E" w:rsidRDefault="00CB7229" w:rsidP="0065517E">
      <w:pPr>
        <w:bidi/>
        <w:spacing w:after="0" w:line="240" w:lineRule="auto"/>
        <w:ind w:left="-279"/>
        <w:jc w:val="lowKashida"/>
        <w:rPr>
          <w:rFonts w:eastAsiaTheme="minorEastAsia" w:hAnsi="Times New Roman" w:cs="B Titr" w:hint="cs"/>
          <w:sz w:val="32"/>
          <w:szCs w:val="32"/>
          <w:rtl/>
          <w:lang w:bidi="fa-IR"/>
        </w:rPr>
      </w:pPr>
      <w:r w:rsidRPr="00CB7229">
        <w:rPr>
          <w:rFonts w:eastAsiaTheme="minorEastAsia" w:hAnsi="Times New Roman" w:cs="B Titr" w:hint="cs"/>
          <w:sz w:val="32"/>
          <w:szCs w:val="32"/>
          <w:rtl/>
          <w:lang w:bidi="fa-IR"/>
        </w:rPr>
        <w:t>شرح وظایف</w:t>
      </w:r>
      <w:r>
        <w:rPr>
          <w:rFonts w:eastAsiaTheme="minorEastAsia" w:hAnsi="Times New Roman" w:cs="B Titr" w:hint="cs"/>
          <w:sz w:val="32"/>
          <w:szCs w:val="32"/>
          <w:rtl/>
          <w:lang w:bidi="fa-IR"/>
        </w:rPr>
        <w:t xml:space="preserve"> </w:t>
      </w:r>
      <w:r w:rsidR="0065517E">
        <w:rPr>
          <w:rFonts w:eastAsiaTheme="minorEastAsia" w:hAnsi="Times New Roman" w:cs="B Titr" w:hint="cs"/>
          <w:sz w:val="32"/>
          <w:szCs w:val="32"/>
          <w:rtl/>
          <w:lang w:bidi="fa-IR"/>
        </w:rPr>
        <w:t>واحد</w:t>
      </w:r>
      <w:r w:rsidR="0065517E" w:rsidRPr="0065517E">
        <w:rPr>
          <w:rFonts w:eastAsiaTheme="minorEastAsia" w:hAnsi="Times New Roman" w:cs="B Titr" w:hint="cs"/>
          <w:sz w:val="32"/>
          <w:szCs w:val="32"/>
          <w:rtl/>
          <w:lang w:bidi="fa-IR"/>
        </w:rPr>
        <w:t xml:space="preserve"> </w:t>
      </w:r>
      <w:r w:rsidR="0065517E">
        <w:rPr>
          <w:rFonts w:eastAsiaTheme="minorEastAsia" w:hAnsi="Times New Roman" w:cs="B Titr" w:hint="cs"/>
          <w:sz w:val="32"/>
          <w:szCs w:val="32"/>
          <w:rtl/>
          <w:lang w:bidi="fa-IR"/>
        </w:rPr>
        <w:t>پایش برنامه عملیاتی</w:t>
      </w:r>
      <w:r w:rsidR="0065517E">
        <w:rPr>
          <w:rFonts w:eastAsiaTheme="minorEastAsia" w:hAnsi="Times New Roman" w:cs="B Titr" w:hint="cs"/>
          <w:sz w:val="32"/>
          <w:szCs w:val="32"/>
          <w:rtl/>
          <w:lang w:bidi="fa-IR"/>
        </w:rPr>
        <w:t>:</w:t>
      </w:r>
    </w:p>
    <w:p w:rsidR="00822798" w:rsidRPr="00CB7229" w:rsidRDefault="0065517E" w:rsidP="0065517E">
      <w:pPr>
        <w:bidi/>
        <w:spacing w:after="0" w:line="240" w:lineRule="auto"/>
        <w:ind w:left="-279"/>
        <w:jc w:val="lowKashida"/>
        <w:rPr>
          <w:rFonts w:eastAsiaTheme="minorEastAsia" w:hAnsi="Times New Roman" w:cs="B Nazanin"/>
          <w:color w:val="000000" w:themeColor="text1"/>
          <w:kern w:val="24"/>
          <w:sz w:val="28"/>
          <w:szCs w:val="28"/>
          <w:lang w:bidi="fa-IR"/>
        </w:rPr>
      </w:pPr>
      <w:r>
        <w:rPr>
          <w:rFonts w:eastAsiaTheme="minorEastAsia" w:hAnsi="Times New Roman" w:cs="B Nazanin" w:hint="cs"/>
          <w:color w:val="000000" w:themeColor="text1"/>
          <w:kern w:val="24"/>
          <w:sz w:val="28"/>
          <w:szCs w:val="28"/>
          <w:rtl/>
          <w:lang w:bidi="fa-IR"/>
        </w:rPr>
        <w:t>واحد پایش برنامه عملیاتی معاونت بهداشت با همکاری مستمر رابطین برنامه عملیاتی و مسئولین گروه ها/</w:t>
      </w:r>
      <w:bookmarkStart w:id="0" w:name="_GoBack"/>
      <w:bookmarkEnd w:id="0"/>
      <w:r>
        <w:rPr>
          <w:rFonts w:eastAsiaTheme="minorEastAsia" w:hAnsi="Times New Roman" w:cs="B Nazanin" w:hint="cs"/>
          <w:color w:val="000000" w:themeColor="text1"/>
          <w:kern w:val="24"/>
          <w:sz w:val="28"/>
          <w:szCs w:val="28"/>
          <w:rtl/>
          <w:lang w:bidi="fa-IR"/>
        </w:rPr>
        <w:t>واحدهای فنی و زیر نظر واحد پایش برنامه عملیاتی دانشگاه، ماهانه نسبت به رصد و پیگیری انجام خوداظهاری های فعالیت های مشترک وزارتی و اختصاصی دانشگاه و تهیه مستندات مرتبط جهت بارگذاری در سامانه مربوطه</w:t>
      </w:r>
      <w:r>
        <w:rPr>
          <w:rFonts w:eastAsiaTheme="minorEastAsia" w:hAnsi="Times New Roman" w:cs="B Nazanin"/>
          <w:color w:val="000000" w:themeColor="text1"/>
          <w:kern w:val="24"/>
          <w:sz w:val="28"/>
          <w:szCs w:val="28"/>
          <w:lang w:bidi="fa-IR"/>
        </w:rPr>
        <w:t xml:space="preserve"> (</w:t>
      </w:r>
      <w:r>
        <w:rPr>
          <w:rFonts w:eastAsiaTheme="minorEastAsia" w:hAnsi="Times New Roman" w:cs="B Nazanin"/>
          <w:color w:val="000000" w:themeColor="text1"/>
          <w:kern w:val="24"/>
          <w:sz w:val="28"/>
          <w:szCs w:val="28"/>
          <w:lang w:bidi="fa-IR"/>
        </w:rPr>
        <w:t>HOP)</w:t>
      </w:r>
      <w:r>
        <w:rPr>
          <w:rFonts w:eastAsiaTheme="minorEastAsia" w:hAnsi="Times New Roman" w:cs="B Nazanin" w:hint="cs"/>
          <w:color w:val="000000" w:themeColor="text1"/>
          <w:kern w:val="24"/>
          <w:sz w:val="28"/>
          <w:szCs w:val="28"/>
          <w:rtl/>
          <w:lang w:bidi="fa-IR"/>
        </w:rPr>
        <w:t>و ارزیابی های انجام شده توسط ادارات متناظر در وزارتخانه اقدام می نماید. همچنین گزارشات ماهانه و دوره ای جهت جلسات هماهنگی مسئولین واحدهای ستادی استان، جلسه بررسی و آسیب شناسی دانشگاه و مدیران و معاونین بهداشتی شبکه ها به منظور اطلاع از روند پیشرفت برنامه ها، رفع مشکلات احتمالی و جلب همکاری های لازم تهیه و ارائه می گردد.</w:t>
      </w:r>
    </w:p>
    <w:p w:rsidR="00F9619A" w:rsidRPr="00853D1B" w:rsidRDefault="00F9619A" w:rsidP="00F9619A">
      <w:pPr>
        <w:bidi/>
        <w:spacing w:after="0" w:line="240" w:lineRule="auto"/>
        <w:ind w:left="-279"/>
        <w:jc w:val="lowKashida"/>
        <w:rPr>
          <w:rFonts w:eastAsiaTheme="minorEastAsia" w:hAnsi="Times New Roman" w:cs="B Nazanin"/>
          <w:color w:val="000000" w:themeColor="text1"/>
          <w:kern w:val="24"/>
          <w:sz w:val="6"/>
          <w:szCs w:val="6"/>
          <w:rtl/>
          <w:lang w:bidi="fa-IR"/>
        </w:rPr>
      </w:pPr>
    </w:p>
    <w:sectPr w:rsidR="00F9619A" w:rsidRPr="00853D1B" w:rsidSect="004A66F3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5A9" w:rsidRDefault="003625A9" w:rsidP="00B902A3">
      <w:pPr>
        <w:spacing w:after="0" w:line="240" w:lineRule="auto"/>
      </w:pPr>
      <w:r>
        <w:separator/>
      </w:r>
    </w:p>
  </w:endnote>
  <w:endnote w:type="continuationSeparator" w:id="0">
    <w:p w:rsidR="003625A9" w:rsidRDefault="003625A9" w:rsidP="00B9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5A9" w:rsidRDefault="003625A9" w:rsidP="00B902A3">
      <w:pPr>
        <w:spacing w:after="0" w:line="240" w:lineRule="auto"/>
      </w:pPr>
      <w:r>
        <w:separator/>
      </w:r>
    </w:p>
  </w:footnote>
  <w:footnote w:type="continuationSeparator" w:id="0">
    <w:p w:rsidR="003625A9" w:rsidRDefault="003625A9" w:rsidP="00B9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87713"/>
    <w:multiLevelType w:val="hybridMultilevel"/>
    <w:tmpl w:val="E2C66578"/>
    <w:lvl w:ilvl="0" w:tplc="4B580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0B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4F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CB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C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C5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4E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C0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A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1E2778"/>
    <w:multiLevelType w:val="hybridMultilevel"/>
    <w:tmpl w:val="9C8668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474F6"/>
    <w:multiLevelType w:val="hybridMultilevel"/>
    <w:tmpl w:val="BC70A93A"/>
    <w:lvl w:ilvl="0" w:tplc="C6BA5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E11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6BA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49D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2828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6C6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A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481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A7E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30E0"/>
    <w:multiLevelType w:val="hybridMultilevel"/>
    <w:tmpl w:val="5B14AAAA"/>
    <w:lvl w:ilvl="0" w:tplc="B3264B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25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032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296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0F7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C22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E4F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4B3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4E5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04462"/>
    <w:multiLevelType w:val="hybridMultilevel"/>
    <w:tmpl w:val="33DE37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0B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4F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CB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C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C5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4E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C0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A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D0"/>
    <w:rsid w:val="003625A9"/>
    <w:rsid w:val="003C42D0"/>
    <w:rsid w:val="003C7AED"/>
    <w:rsid w:val="00423C9D"/>
    <w:rsid w:val="004A66F3"/>
    <w:rsid w:val="00566E7B"/>
    <w:rsid w:val="00633F29"/>
    <w:rsid w:val="0065517E"/>
    <w:rsid w:val="007F4F7C"/>
    <w:rsid w:val="00822798"/>
    <w:rsid w:val="00853D1B"/>
    <w:rsid w:val="008A6601"/>
    <w:rsid w:val="00967D74"/>
    <w:rsid w:val="009F56F6"/>
    <w:rsid w:val="00B902A3"/>
    <w:rsid w:val="00BB0DCE"/>
    <w:rsid w:val="00C96B11"/>
    <w:rsid w:val="00CB7229"/>
    <w:rsid w:val="00F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488F"/>
  <w15:chartTrackingRefBased/>
  <w15:docId w15:val="{6076D4BB-5CE4-4AB5-87FA-BDF97409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2D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42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42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2A3"/>
  </w:style>
  <w:style w:type="paragraph" w:styleId="Footer">
    <w:name w:val="footer"/>
    <w:basedOn w:val="Normal"/>
    <w:link w:val="FooterChar"/>
    <w:uiPriority w:val="99"/>
    <w:unhideWhenUsed/>
    <w:rsid w:val="00B9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17</cp:revision>
  <dcterms:created xsi:type="dcterms:W3CDTF">2024-02-14T07:47:00Z</dcterms:created>
  <dcterms:modified xsi:type="dcterms:W3CDTF">2024-02-14T09:00:00Z</dcterms:modified>
</cp:coreProperties>
</file>